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3751" w:rsidRDefault="00453751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123C0F">
      <w:pPr>
        <w:pStyle w:val="Textoindependiente"/>
        <w:spacing w:before="3" w:after="1"/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3AAC29" wp14:editId="55EB6DEB">
                <wp:simplePos x="0" y="0"/>
                <wp:positionH relativeFrom="column">
                  <wp:posOffset>4095750</wp:posOffset>
                </wp:positionH>
                <wp:positionV relativeFrom="paragraph">
                  <wp:posOffset>1811655</wp:posOffset>
                </wp:positionV>
                <wp:extent cx="914400" cy="523875"/>
                <wp:effectExtent l="0" t="0" r="6985" b="9525"/>
                <wp:wrapNone/>
                <wp:docPr id="143" name="Cuadro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3C0F" w:rsidRPr="00123C0F" w:rsidRDefault="00123C0F" w:rsidP="00123C0F">
                            <w:pPr>
                              <w:rPr>
                                <w:rFonts w:ascii="Arial Black" w:hAnsi="Arial Black"/>
                                <w:color w:val="984806" w:themeColor="accent6" w:themeShade="80"/>
                                <w:sz w:val="48"/>
                                <w:szCs w:val="32"/>
                              </w:rPr>
                            </w:pPr>
                            <w:r w:rsidRPr="00123C0F">
                              <w:rPr>
                                <w:rFonts w:ascii="Arial Black" w:hAnsi="Arial Black"/>
                                <w:color w:val="984806" w:themeColor="accent6" w:themeShade="80"/>
                                <w:sz w:val="48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AAC29" id="_x0000_t202" coordsize="21600,21600" o:spt="202" path="m,l,21600r21600,l21600,xe">
                <v:stroke joinstyle="miter"/>
                <v:path gradientshapeok="t" o:connecttype="rect"/>
              </v:shapetype>
              <v:shape id="Cuadro de texto 143" o:spid="_x0000_s1026" type="#_x0000_t202" style="position:absolute;margin-left:322.5pt;margin-top:142.65pt;width:1in;height:41.25pt;z-index:251665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" fillcolor="window" stroked="f" strokeweight=".5pt">
                <v:textbox>
                  <w:txbxContent>
                    <w:p w:rsidR="00123C0F" w:rsidRPr="00123C0F" w:rsidRDefault="00123C0F" w:rsidP="00123C0F">
                      <w:pPr>
                        <w:rPr>
                          <w:rFonts w:ascii="Arial Black" w:hAnsi="Arial Black"/>
                          <w:color w:val="984806" w:themeColor="accent6" w:themeShade="80"/>
                          <w:sz w:val="48"/>
                          <w:szCs w:val="32"/>
                        </w:rPr>
                      </w:pPr>
                      <w:r w:rsidRPr="00123C0F">
                        <w:rPr>
                          <w:rFonts w:ascii="Arial Black" w:hAnsi="Arial Black"/>
                          <w:color w:val="984806" w:themeColor="accent6" w:themeShade="80"/>
                          <w:sz w:val="48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DE01FF"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649535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945515</wp:posOffset>
                </wp:positionV>
                <wp:extent cx="914400" cy="361950"/>
                <wp:effectExtent l="0" t="0" r="1270" b="0"/>
                <wp:wrapNone/>
                <wp:docPr id="140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0323" w:rsidRPr="00950323" w:rsidRDefault="00950323">
                            <w:pPr>
                              <w:rPr>
                                <w:rFonts w:ascii="Arial Black" w:hAnsi="Arial Black"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950323">
                              <w:rPr>
                                <w:rFonts w:ascii="Arial Black" w:hAnsi="Arial Black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ESTRATEGIA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0" o:spid="_x0000_s1027" type="#_x0000_t202" style="position:absolute;margin-left:255.75pt;margin-top:74.45pt;width:1in;height:28.5pt;z-index:25164953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" fillcolor="white [3201]" stroked="f" strokeweight=".5pt">
                <v:textbox>
                  <w:txbxContent>
                    <w:p w:rsidR="00950323" w:rsidRPr="00950323" w:rsidRDefault="00950323">
                      <w:pPr>
                        <w:rPr>
                          <w:rFonts w:ascii="Arial Black" w:hAnsi="Arial Black"/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950323">
                        <w:rPr>
                          <w:rFonts w:ascii="Arial Black" w:hAnsi="Arial Black"/>
                          <w:color w:val="76923C" w:themeColor="accent3" w:themeShade="BF"/>
                          <w:sz w:val="32"/>
                          <w:szCs w:val="32"/>
                        </w:rPr>
                        <w:t>ESTRATEGIA</w:t>
                      </w:r>
                    </w:p>
                  </w:txbxContent>
                </v:textbox>
              </v:shape>
            </w:pict>
          </mc:Fallback>
        </mc:AlternateContent>
      </w:r>
      <w:r w:rsidR="00DE01FF">
        <w:rPr>
          <w:rFonts w:ascii="Times New Roman"/>
          <w:noProof/>
          <w:sz w:val="13"/>
        </w:rPr>
        <w:drawing>
          <wp:inline distT="0" distB="0" distL="0" distR="0">
            <wp:extent cx="6400800" cy="2838450"/>
            <wp:effectExtent l="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AD2C11">
      <w:pPr>
        <w:pStyle w:val="Textoindependiente"/>
        <w:spacing w:before="3" w:after="1"/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EB897B4" wp14:editId="5AA07E0D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914400" cy="1200150"/>
                <wp:effectExtent l="0" t="0" r="0" b="0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C11" w:rsidRPr="00AD2C11" w:rsidRDefault="00AD2C11" w:rsidP="00AD2C11">
                            <w:pPr>
                              <w:jc w:val="center"/>
                              <w:rPr>
                                <w:rFonts w:ascii="Arial Black" w:hAnsi="Arial Black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AD2C11">
                              <w:rPr>
                                <w:rFonts w:ascii="Arial Black" w:hAnsi="Arial Black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DEPARTAMENTO ADMINISTRATIVO DE LA DEFENSORÍA DEL ESPACIO PÚBLICO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897B4" id="Cuadro de texto 144" o:spid="_x0000_s1028" type="#_x0000_t202" style="position:absolute;margin-left:0;margin-top:7.45pt;width:1in;height:94.5pt;z-index:25166796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" fillcolor="window" stroked="f" strokeweight=".5pt">
                <v:textbox>
                  <w:txbxContent>
                    <w:p w:rsidR="00AD2C11" w:rsidRPr="00AD2C11" w:rsidRDefault="00AD2C11" w:rsidP="00AD2C11">
                      <w:pPr>
                        <w:jc w:val="center"/>
                        <w:rPr>
                          <w:rFonts w:ascii="Arial Black" w:hAnsi="Arial Black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AD2C11">
                        <w:rPr>
                          <w:rFonts w:ascii="Arial Black" w:hAnsi="Arial Black"/>
                          <w:color w:val="76923C" w:themeColor="accent3" w:themeShade="BF"/>
                          <w:sz w:val="44"/>
                          <w:szCs w:val="44"/>
                        </w:rPr>
                        <w:t>DEPARTAMENTO ADMINISTRATIVO DE LA DEFENSORÍA DEL ESPACIO PÚBLICO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C747BB" w:rsidRDefault="00C747BB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50323">
      <w:pPr>
        <w:pStyle w:val="Textoindependiente"/>
        <w:spacing w:before="3" w:after="1"/>
        <w:rPr>
          <w:rFonts w:ascii="Times New Roman"/>
          <w:sz w:val="13"/>
        </w:rPr>
      </w:pPr>
    </w:p>
    <w:p w:rsidR="00950323" w:rsidRDefault="0098286B" w:rsidP="009D5422">
      <w:pPr>
        <w:pStyle w:val="Textoindependiente"/>
        <w:spacing w:before="3" w:after="1"/>
        <w:jc w:val="center"/>
        <w:rPr>
          <w:rFonts w:ascii="Times New Roman"/>
          <w:sz w:val="13"/>
        </w:rPr>
      </w:pPr>
      <w:r w:rsidRPr="0098286B">
        <w:rPr>
          <w:noProof/>
        </w:rPr>
        <w:drawing>
          <wp:inline distT="0" distB="0" distL="0" distR="0" wp14:anchorId="643CF6B1" wp14:editId="0B218950">
            <wp:extent cx="6153150" cy="2295318"/>
            <wp:effectExtent l="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651" cy="23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23" w:rsidRDefault="00DB7BB5">
      <w:pPr>
        <w:pStyle w:val="Textoindependiente"/>
        <w:spacing w:before="3" w:after="1"/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107315</wp:posOffset>
                </wp:positionV>
                <wp:extent cx="914400" cy="914400"/>
                <wp:effectExtent l="0" t="0" r="0" b="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7BB5" w:rsidRPr="00DB7BB5" w:rsidRDefault="00DB7BB5">
                            <w:pPr>
                              <w:rPr>
                                <w:sz w:val="12"/>
                              </w:rPr>
                            </w:pPr>
                            <w:r w:rsidRPr="00DB7BB5">
                              <w:rPr>
                                <w:sz w:val="12"/>
                              </w:rPr>
                              <w:t>Foto toma de Google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9" o:spid="_x0000_s1029" type="#_x0000_t202" style="position:absolute;margin-left:414.75pt;margin-top:8.45pt;width:1in;height:1in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" fillcolor="white [3201]" stroked="f" strokeweight=".5pt">
                <v:textbox>
                  <w:txbxContent>
                    <w:p w:rsidR="00DB7BB5" w:rsidRPr="00DB7BB5" w:rsidRDefault="00DB7BB5">
                      <w:pPr>
                        <w:rPr>
                          <w:sz w:val="12"/>
                        </w:rPr>
                      </w:pPr>
                      <w:r w:rsidRPr="00DB7BB5">
                        <w:rPr>
                          <w:sz w:val="12"/>
                        </w:rPr>
                        <w:t>Foto toma de Google</w:t>
                      </w:r>
                    </w:p>
                  </w:txbxContent>
                </v:textbox>
              </v:shape>
            </w:pict>
          </mc:Fallback>
        </mc:AlternateContent>
      </w:r>
    </w:p>
    <w:p w:rsidR="00453751" w:rsidRDefault="00453751">
      <w:pPr>
        <w:rPr>
          <w:sz w:val="28"/>
        </w:rPr>
        <w:sectPr w:rsidR="00453751" w:rsidSect="00AD2C11">
          <w:type w:val="continuous"/>
          <w:pgSz w:w="12240" w:h="15840"/>
          <w:pgMar w:top="1500" w:right="960" w:bottom="280" w:left="1200" w:header="720" w:footer="720" w:gutter="0"/>
          <w:pgBorders w:offsetFrom="page">
            <w:top w:val="double" w:sz="4" w:space="25" w:color="76923C" w:themeColor="accent3" w:themeShade="BF"/>
            <w:left w:val="double" w:sz="4" w:space="25" w:color="76923C" w:themeColor="accent3" w:themeShade="BF"/>
            <w:bottom w:val="double" w:sz="4" w:space="24" w:color="76923C" w:themeColor="accent3" w:themeShade="BF"/>
            <w:right w:val="double" w:sz="4" w:space="25" w:color="76923C" w:themeColor="accent3" w:themeShade="BF"/>
          </w:pgBorders>
          <w:cols w:space="720"/>
        </w:sectPr>
      </w:pPr>
    </w:p>
    <w:p w:rsidR="00453751" w:rsidRDefault="00453751">
      <w:pPr>
        <w:pStyle w:val="Textoindependiente"/>
        <w:spacing w:before="11"/>
        <w:rPr>
          <w:b/>
          <w:i/>
          <w:sz w:val="28"/>
        </w:rPr>
      </w:pPr>
    </w:p>
    <w:p w:rsidR="000E122D" w:rsidRDefault="000E122D">
      <w:pPr>
        <w:pStyle w:val="Ttulo1"/>
        <w:rPr>
          <w:color w:val="0066CC"/>
        </w:rPr>
      </w:pPr>
    </w:p>
    <w:p w:rsidR="00011980" w:rsidRDefault="00011980">
      <w:pPr>
        <w:pStyle w:val="Ttulo1"/>
        <w:rPr>
          <w:color w:val="0066CC"/>
        </w:rPr>
      </w:pPr>
    </w:p>
    <w:p w:rsidR="002A3C27" w:rsidRDefault="002A3C27" w:rsidP="00EA252E">
      <w:pPr>
        <w:pStyle w:val="Ttulo1"/>
        <w:ind w:left="284" w:right="157"/>
        <w:rPr>
          <w:rFonts w:ascii="Verdana" w:hAnsi="Verdana"/>
          <w:color w:val="0066CC"/>
          <w:sz w:val="24"/>
        </w:rPr>
        <w:sectPr w:rsidR="002A3C27" w:rsidSect="00AD2C11">
          <w:pgSz w:w="12240" w:h="15840"/>
          <w:pgMar w:top="0" w:right="960" w:bottom="0" w:left="1200" w:header="720" w:footer="720" w:gutter="0"/>
          <w:pgBorders w:offsetFrom="page">
            <w:top w:val="double" w:sz="4" w:space="25" w:color="76923C" w:themeColor="accent3" w:themeShade="BF"/>
            <w:left w:val="double" w:sz="4" w:space="25" w:color="76923C" w:themeColor="accent3" w:themeShade="BF"/>
            <w:bottom w:val="double" w:sz="4" w:space="24" w:color="76923C" w:themeColor="accent3" w:themeShade="BF"/>
            <w:right w:val="double" w:sz="4" w:space="25" w:color="76923C" w:themeColor="accent3" w:themeShade="BF"/>
          </w:pgBorders>
          <w:cols w:space="720"/>
        </w:sectPr>
      </w:pPr>
    </w:p>
    <w:p w:rsidR="00011980" w:rsidRPr="00EA252E" w:rsidRDefault="0033644B" w:rsidP="00EA252E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  <w:r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  <w:t xml:space="preserve">         </w:t>
      </w:r>
      <w:r w:rsidR="002A3C27" w:rsidRPr="00EA252E"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  <w:t>INTRODUCCIÓN</w:t>
      </w:r>
    </w:p>
    <w:p w:rsidR="002A3C27" w:rsidRDefault="002A3C27" w:rsidP="002A3C27">
      <w:pPr>
        <w:pStyle w:val="Ttulo1"/>
        <w:ind w:left="284"/>
        <w:rPr>
          <w:rFonts w:ascii="Verdana" w:hAnsi="Verdana"/>
          <w:b/>
          <w:color w:val="4F6228" w:themeColor="accent3" w:themeShade="80"/>
          <w:sz w:val="22"/>
          <w:szCs w:val="22"/>
        </w:rPr>
      </w:pPr>
    </w:p>
    <w:p w:rsidR="00383C74" w:rsidRDefault="002A3C27" w:rsidP="00051DB9">
      <w:pPr>
        <w:pStyle w:val="Textoindependiente"/>
        <w:spacing w:line="362" w:lineRule="auto"/>
        <w:ind w:left="284" w:right="2"/>
        <w:jc w:val="both"/>
        <w:rPr>
          <w:sz w:val="20"/>
          <w:szCs w:val="20"/>
        </w:rPr>
      </w:pPr>
      <w:r w:rsidRPr="00EA252E">
        <w:rPr>
          <w:sz w:val="20"/>
          <w:szCs w:val="20"/>
        </w:rPr>
        <w:t>El Departamento Administrativo de la Defensoría del Espacio</w:t>
      </w:r>
      <w:r w:rsidRPr="00EA252E">
        <w:rPr>
          <w:spacing w:val="-18"/>
          <w:sz w:val="20"/>
          <w:szCs w:val="20"/>
        </w:rPr>
        <w:t xml:space="preserve"> </w:t>
      </w:r>
      <w:r w:rsidRPr="00EA252E">
        <w:rPr>
          <w:sz w:val="20"/>
          <w:szCs w:val="20"/>
        </w:rPr>
        <w:t>Público,</w:t>
      </w:r>
      <w:r w:rsidRPr="00EA252E">
        <w:rPr>
          <w:spacing w:val="-18"/>
          <w:sz w:val="20"/>
          <w:szCs w:val="20"/>
        </w:rPr>
        <w:t xml:space="preserve"> </w:t>
      </w:r>
      <w:r w:rsidR="00F332BB" w:rsidRPr="00F332BB">
        <w:rPr>
          <w:sz w:val="20"/>
          <w:szCs w:val="20"/>
        </w:rPr>
        <w:t>para el logro de sus objetivos misionales</w:t>
      </w:r>
      <w:r w:rsidR="00F332BB">
        <w:rPr>
          <w:spacing w:val="-18"/>
          <w:sz w:val="20"/>
          <w:szCs w:val="20"/>
        </w:rPr>
        <w:t xml:space="preserve"> </w:t>
      </w:r>
      <w:r w:rsidRPr="00EA252E">
        <w:rPr>
          <w:sz w:val="20"/>
          <w:szCs w:val="20"/>
        </w:rPr>
        <w:t>fomenta</w:t>
      </w:r>
      <w:r w:rsidR="00F332BB">
        <w:rPr>
          <w:sz w:val="20"/>
          <w:szCs w:val="20"/>
        </w:rPr>
        <w:t xml:space="preserve"> la gestión administrativa, técnica y  jurídica,  con base en la </w:t>
      </w:r>
      <w:r w:rsidR="00F332BB" w:rsidRPr="00DD62A2">
        <w:rPr>
          <w:sz w:val="20"/>
          <w:szCs w:val="20"/>
        </w:rPr>
        <w:t>creación y consolidación de una cultura de transparencia y de buenas prácticas</w:t>
      </w:r>
      <w:r w:rsidR="00D552F5">
        <w:rPr>
          <w:sz w:val="20"/>
          <w:szCs w:val="20"/>
        </w:rPr>
        <w:t>,</w:t>
      </w:r>
      <w:r w:rsidR="00F332BB">
        <w:rPr>
          <w:sz w:val="20"/>
          <w:szCs w:val="20"/>
        </w:rPr>
        <w:t xml:space="preserve"> </w:t>
      </w:r>
      <w:r w:rsidR="00383C74">
        <w:rPr>
          <w:sz w:val="20"/>
          <w:szCs w:val="20"/>
        </w:rPr>
        <w:t>fomenta</w:t>
      </w:r>
      <w:r w:rsidR="00D552F5">
        <w:rPr>
          <w:sz w:val="20"/>
          <w:szCs w:val="20"/>
        </w:rPr>
        <w:t>ndo</w:t>
      </w:r>
      <w:r w:rsidR="00B14A78">
        <w:rPr>
          <w:sz w:val="20"/>
          <w:szCs w:val="20"/>
        </w:rPr>
        <w:t xml:space="preserve"> </w:t>
      </w:r>
      <w:r w:rsidR="00F332BB">
        <w:rPr>
          <w:sz w:val="20"/>
          <w:szCs w:val="20"/>
        </w:rPr>
        <w:t>los valores éticos</w:t>
      </w:r>
      <w:r w:rsidR="00D552F5">
        <w:rPr>
          <w:sz w:val="20"/>
          <w:szCs w:val="20"/>
        </w:rPr>
        <w:t>;</w:t>
      </w:r>
      <w:r w:rsidR="00F332BB">
        <w:rPr>
          <w:sz w:val="20"/>
          <w:szCs w:val="20"/>
        </w:rPr>
        <w:t xml:space="preserve"> </w:t>
      </w:r>
      <w:r w:rsidR="00383C74">
        <w:rPr>
          <w:sz w:val="20"/>
          <w:szCs w:val="20"/>
        </w:rPr>
        <w:t xml:space="preserve">para fortalecer </w:t>
      </w:r>
      <w:r w:rsidR="00B14A78">
        <w:rPr>
          <w:sz w:val="20"/>
          <w:szCs w:val="20"/>
        </w:rPr>
        <w:t xml:space="preserve">en los sus servidores, </w:t>
      </w:r>
      <w:r w:rsidR="00F332BB">
        <w:rPr>
          <w:sz w:val="20"/>
          <w:szCs w:val="20"/>
        </w:rPr>
        <w:t xml:space="preserve">comportamientos  </w:t>
      </w:r>
      <w:r w:rsidRPr="00EA252E">
        <w:rPr>
          <w:spacing w:val="-16"/>
          <w:sz w:val="20"/>
          <w:szCs w:val="20"/>
        </w:rPr>
        <w:t xml:space="preserve"> </w:t>
      </w:r>
      <w:r w:rsidR="00F332BB">
        <w:rPr>
          <w:spacing w:val="-16"/>
          <w:sz w:val="20"/>
          <w:szCs w:val="20"/>
        </w:rPr>
        <w:t xml:space="preserve">en pro del </w:t>
      </w:r>
      <w:r w:rsidR="00F332BB">
        <w:rPr>
          <w:sz w:val="20"/>
          <w:szCs w:val="20"/>
        </w:rPr>
        <w:t>mejoramiento continuo</w:t>
      </w:r>
      <w:r w:rsidR="00D552F5">
        <w:rPr>
          <w:sz w:val="20"/>
          <w:szCs w:val="20"/>
        </w:rPr>
        <w:t xml:space="preserve">,  para </w:t>
      </w:r>
      <w:r w:rsidR="00B14A78">
        <w:rPr>
          <w:sz w:val="20"/>
          <w:szCs w:val="20"/>
        </w:rPr>
        <w:t xml:space="preserve">la optimización en la </w:t>
      </w:r>
      <w:r w:rsidRPr="00EA252E">
        <w:rPr>
          <w:sz w:val="20"/>
          <w:szCs w:val="20"/>
        </w:rPr>
        <w:t xml:space="preserve">prestación </w:t>
      </w:r>
      <w:r w:rsidR="005D6A48" w:rsidRPr="00EA252E">
        <w:rPr>
          <w:sz w:val="20"/>
          <w:szCs w:val="20"/>
        </w:rPr>
        <w:t>de</w:t>
      </w:r>
      <w:r w:rsidRPr="00EA252E">
        <w:rPr>
          <w:sz w:val="20"/>
          <w:szCs w:val="20"/>
        </w:rPr>
        <w:t xml:space="preserve"> servicios y entrega de sus productos </w:t>
      </w:r>
      <w:r w:rsidR="00F332BB">
        <w:rPr>
          <w:sz w:val="20"/>
          <w:szCs w:val="20"/>
        </w:rPr>
        <w:t>a los ciudadanos, usuarios y grupos de interés</w:t>
      </w:r>
      <w:r w:rsidR="00383C74">
        <w:rPr>
          <w:sz w:val="20"/>
          <w:szCs w:val="20"/>
        </w:rPr>
        <w:t>.</w:t>
      </w:r>
    </w:p>
    <w:p w:rsidR="00051DB9" w:rsidRDefault="00051DB9" w:rsidP="00EA252E">
      <w:pPr>
        <w:pStyle w:val="Textoindependiente"/>
        <w:spacing w:line="362" w:lineRule="auto"/>
        <w:ind w:left="284" w:right="735"/>
        <w:jc w:val="both"/>
        <w:rPr>
          <w:sz w:val="20"/>
          <w:szCs w:val="20"/>
        </w:rPr>
      </w:pPr>
    </w:p>
    <w:p w:rsidR="00051DB9" w:rsidRPr="00DD62A2" w:rsidRDefault="00051DB9" w:rsidP="00051DB9">
      <w:pPr>
        <w:pStyle w:val="Prrafodelista"/>
        <w:tabs>
          <w:tab w:val="left" w:pos="2268"/>
        </w:tabs>
        <w:spacing w:line="360" w:lineRule="auto"/>
        <w:ind w:left="284" w:firstLine="0"/>
        <w:rPr>
          <w:sz w:val="20"/>
          <w:szCs w:val="20"/>
        </w:rPr>
      </w:pPr>
      <w:r>
        <w:rPr>
          <w:sz w:val="20"/>
          <w:szCs w:val="20"/>
        </w:rPr>
        <w:t>En consecuencia, el Departamento Administrativo de la Defensoría del Espacio Público</w:t>
      </w:r>
      <w:r w:rsidR="00D552F5">
        <w:rPr>
          <w:sz w:val="20"/>
          <w:szCs w:val="20"/>
        </w:rPr>
        <w:t>,</w:t>
      </w:r>
      <w:r>
        <w:rPr>
          <w:sz w:val="20"/>
          <w:szCs w:val="20"/>
        </w:rPr>
        <w:t xml:space="preserve"> diseña para la vigencia 2019 la Estrategia Anticorrupción</w:t>
      </w:r>
      <w:r w:rsidR="00D552F5">
        <w:rPr>
          <w:sz w:val="20"/>
          <w:szCs w:val="20"/>
        </w:rPr>
        <w:t>;</w:t>
      </w:r>
      <w:r>
        <w:rPr>
          <w:sz w:val="20"/>
          <w:szCs w:val="20"/>
        </w:rPr>
        <w:t xml:space="preserve"> estableciendo los siguientes componentes </w:t>
      </w:r>
      <w:r w:rsidRPr="00DD62A2">
        <w:rPr>
          <w:sz w:val="20"/>
          <w:szCs w:val="20"/>
        </w:rPr>
        <w:t xml:space="preserve">para la gestión transparente, el control y </w:t>
      </w:r>
      <w:r>
        <w:rPr>
          <w:sz w:val="20"/>
          <w:szCs w:val="20"/>
        </w:rPr>
        <w:t xml:space="preserve">la </w:t>
      </w:r>
      <w:r w:rsidRPr="00DD62A2">
        <w:rPr>
          <w:sz w:val="20"/>
          <w:szCs w:val="20"/>
        </w:rPr>
        <w:t xml:space="preserve">prevención de </w:t>
      </w:r>
      <w:r>
        <w:rPr>
          <w:sz w:val="20"/>
          <w:szCs w:val="20"/>
        </w:rPr>
        <w:t xml:space="preserve">posibles riesgos de corrupción: </w:t>
      </w:r>
    </w:p>
    <w:p w:rsidR="002A3C27" w:rsidRPr="00EA252E" w:rsidRDefault="002A3C27" w:rsidP="00EA252E">
      <w:pPr>
        <w:pStyle w:val="Textoindependiente"/>
        <w:spacing w:before="9"/>
        <w:jc w:val="both"/>
        <w:rPr>
          <w:sz w:val="20"/>
          <w:szCs w:val="20"/>
        </w:rPr>
      </w:pPr>
    </w:p>
    <w:p w:rsidR="002A3C27" w:rsidRPr="0033644B" w:rsidRDefault="00F73D07" w:rsidP="00372318">
      <w:pPr>
        <w:pStyle w:val="Prrafodelista"/>
        <w:numPr>
          <w:ilvl w:val="0"/>
          <w:numId w:val="1"/>
        </w:numPr>
        <w:tabs>
          <w:tab w:val="left" w:pos="2268"/>
        </w:tabs>
        <w:spacing w:line="360" w:lineRule="auto"/>
        <w:ind w:left="567" w:hanging="425"/>
        <w:rPr>
          <w:sz w:val="20"/>
          <w:szCs w:val="20"/>
        </w:rPr>
      </w:pPr>
      <w:r>
        <w:rPr>
          <w:sz w:val="20"/>
          <w:szCs w:val="20"/>
        </w:rPr>
        <w:t>Control prevención</w:t>
      </w:r>
      <w:r w:rsidR="008E4407">
        <w:rPr>
          <w:sz w:val="20"/>
          <w:szCs w:val="20"/>
        </w:rPr>
        <w:t xml:space="preserve"> o de</w:t>
      </w:r>
      <w:r>
        <w:rPr>
          <w:sz w:val="20"/>
          <w:szCs w:val="20"/>
        </w:rPr>
        <w:t xml:space="preserve"> </w:t>
      </w:r>
      <w:r w:rsidR="008E4407">
        <w:rPr>
          <w:sz w:val="20"/>
          <w:szCs w:val="20"/>
        </w:rPr>
        <w:t>sensibilización</w:t>
      </w:r>
      <w:r w:rsidR="002A3C27" w:rsidRPr="0033644B">
        <w:rPr>
          <w:sz w:val="20"/>
          <w:szCs w:val="20"/>
        </w:rPr>
        <w:t>.</w:t>
      </w:r>
    </w:p>
    <w:p w:rsidR="00D824AB" w:rsidRDefault="00D824AB" w:rsidP="00372318">
      <w:pPr>
        <w:pStyle w:val="Prrafodelista"/>
        <w:numPr>
          <w:ilvl w:val="0"/>
          <w:numId w:val="1"/>
        </w:numPr>
        <w:tabs>
          <w:tab w:val="left" w:pos="2268"/>
        </w:tabs>
        <w:spacing w:line="360" w:lineRule="auto"/>
        <w:ind w:left="567" w:hanging="425"/>
        <w:rPr>
          <w:sz w:val="20"/>
          <w:szCs w:val="20"/>
        </w:rPr>
      </w:pPr>
      <w:r w:rsidRPr="0033644B">
        <w:rPr>
          <w:sz w:val="20"/>
          <w:szCs w:val="20"/>
        </w:rPr>
        <w:t>Análisis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de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los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procesos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del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Departamento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con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el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fin de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simplificar,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estandarizar,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optimizar,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automatizar</w:t>
      </w:r>
      <w:r w:rsidRPr="00372318">
        <w:rPr>
          <w:sz w:val="20"/>
          <w:szCs w:val="20"/>
        </w:rPr>
        <w:t xml:space="preserve"> </w:t>
      </w:r>
      <w:r w:rsidRPr="0033644B">
        <w:rPr>
          <w:sz w:val="20"/>
          <w:szCs w:val="20"/>
        </w:rPr>
        <w:t>o eliminar trámites y otros procedimientos administrativos.</w:t>
      </w:r>
    </w:p>
    <w:p w:rsidR="00D824AB" w:rsidRDefault="00D824AB" w:rsidP="00FA09F2">
      <w:pPr>
        <w:pStyle w:val="Prrafodelista"/>
        <w:numPr>
          <w:ilvl w:val="0"/>
          <w:numId w:val="1"/>
        </w:numPr>
        <w:tabs>
          <w:tab w:val="left" w:pos="2268"/>
        </w:tabs>
        <w:spacing w:line="360" w:lineRule="auto"/>
        <w:ind w:left="567" w:hanging="425"/>
        <w:rPr>
          <w:sz w:val="20"/>
          <w:szCs w:val="20"/>
        </w:rPr>
      </w:pPr>
      <w:r w:rsidRPr="0033644B">
        <w:rPr>
          <w:sz w:val="20"/>
          <w:szCs w:val="20"/>
        </w:rPr>
        <w:t>Desarrollo de esquema integral y permanente de</w:t>
      </w:r>
      <w:r w:rsidR="00FA09F2">
        <w:rPr>
          <w:sz w:val="20"/>
          <w:szCs w:val="20"/>
        </w:rPr>
        <w:t xml:space="preserve"> acceso a la información y </w:t>
      </w:r>
      <w:r w:rsidR="00FA09F2" w:rsidRPr="0033644B">
        <w:rPr>
          <w:sz w:val="20"/>
          <w:szCs w:val="20"/>
        </w:rPr>
        <w:t>Rendición</w:t>
      </w:r>
      <w:r w:rsidRPr="0033644B">
        <w:rPr>
          <w:sz w:val="20"/>
          <w:szCs w:val="20"/>
        </w:rPr>
        <w:t xml:space="preserve">  </w:t>
      </w:r>
      <w:r w:rsidRPr="00372318">
        <w:rPr>
          <w:sz w:val="20"/>
          <w:szCs w:val="20"/>
        </w:rPr>
        <w:t xml:space="preserve"> de</w:t>
      </w:r>
      <w:r w:rsidRPr="0033644B">
        <w:rPr>
          <w:sz w:val="20"/>
          <w:szCs w:val="20"/>
        </w:rPr>
        <w:t xml:space="preserve">  </w:t>
      </w:r>
      <w:r w:rsidRPr="00372318">
        <w:rPr>
          <w:sz w:val="20"/>
          <w:szCs w:val="20"/>
        </w:rPr>
        <w:t xml:space="preserve"> Cuentas</w:t>
      </w:r>
      <w:r w:rsidRPr="0033644B">
        <w:rPr>
          <w:sz w:val="20"/>
          <w:szCs w:val="20"/>
        </w:rPr>
        <w:t xml:space="preserve">  </w:t>
      </w:r>
      <w:r w:rsidRPr="00372318">
        <w:rPr>
          <w:sz w:val="20"/>
          <w:szCs w:val="20"/>
        </w:rPr>
        <w:t xml:space="preserve"> </w:t>
      </w:r>
    </w:p>
    <w:p w:rsidR="00A41FC5" w:rsidRDefault="00A41FC5" w:rsidP="00FA09F2">
      <w:pPr>
        <w:pStyle w:val="Prrafodelista"/>
        <w:numPr>
          <w:ilvl w:val="0"/>
          <w:numId w:val="1"/>
        </w:numPr>
        <w:tabs>
          <w:tab w:val="left" w:pos="2268"/>
        </w:tabs>
        <w:spacing w:line="360" w:lineRule="auto"/>
        <w:ind w:left="567" w:hanging="425"/>
        <w:rPr>
          <w:sz w:val="20"/>
          <w:szCs w:val="20"/>
        </w:rPr>
      </w:pPr>
    </w:p>
    <w:p w:rsidR="0090097F" w:rsidRDefault="0090097F" w:rsidP="0090097F">
      <w:pPr>
        <w:tabs>
          <w:tab w:val="left" w:pos="2268"/>
        </w:tabs>
        <w:spacing w:line="360" w:lineRule="auto"/>
        <w:rPr>
          <w:sz w:val="20"/>
          <w:szCs w:val="20"/>
        </w:rPr>
      </w:pPr>
    </w:p>
    <w:p w:rsidR="0090097F" w:rsidRDefault="0090097F" w:rsidP="0090097F">
      <w:pPr>
        <w:tabs>
          <w:tab w:val="left" w:pos="2268"/>
        </w:tabs>
        <w:spacing w:line="360" w:lineRule="auto"/>
        <w:rPr>
          <w:sz w:val="20"/>
          <w:szCs w:val="20"/>
        </w:rPr>
      </w:pPr>
    </w:p>
    <w:p w:rsidR="0090097F" w:rsidRDefault="0090097F" w:rsidP="0090097F">
      <w:pPr>
        <w:tabs>
          <w:tab w:val="left" w:pos="2268"/>
        </w:tabs>
        <w:spacing w:line="360" w:lineRule="auto"/>
        <w:rPr>
          <w:sz w:val="20"/>
          <w:szCs w:val="20"/>
        </w:rPr>
      </w:pPr>
    </w:p>
    <w:p w:rsidR="0090097F" w:rsidRDefault="0090097F" w:rsidP="0090097F">
      <w:pPr>
        <w:tabs>
          <w:tab w:val="left" w:pos="2268"/>
        </w:tabs>
        <w:spacing w:line="360" w:lineRule="auto"/>
        <w:rPr>
          <w:sz w:val="20"/>
          <w:szCs w:val="20"/>
        </w:rPr>
      </w:pPr>
    </w:p>
    <w:p w:rsidR="0090097F" w:rsidRPr="0090097F" w:rsidRDefault="0090097F" w:rsidP="0090097F">
      <w:pPr>
        <w:tabs>
          <w:tab w:val="left" w:pos="2268"/>
        </w:tabs>
        <w:spacing w:line="360" w:lineRule="auto"/>
        <w:rPr>
          <w:sz w:val="20"/>
          <w:szCs w:val="20"/>
        </w:rPr>
      </w:pPr>
    </w:p>
    <w:p w:rsidR="0033644B" w:rsidRPr="0033644B" w:rsidRDefault="0033644B" w:rsidP="0033644B">
      <w:pPr>
        <w:pStyle w:val="Prrafodelista"/>
        <w:rPr>
          <w:sz w:val="20"/>
          <w:szCs w:val="20"/>
        </w:rPr>
      </w:pPr>
    </w:p>
    <w:p w:rsidR="008831F8" w:rsidRDefault="008831F8" w:rsidP="0033644B">
      <w:pPr>
        <w:tabs>
          <w:tab w:val="left" w:pos="2268"/>
        </w:tabs>
        <w:rPr>
          <w:sz w:val="20"/>
          <w:szCs w:val="20"/>
        </w:rPr>
      </w:pPr>
    </w:p>
    <w:p w:rsidR="008831F8" w:rsidRDefault="008831F8" w:rsidP="0033644B">
      <w:pPr>
        <w:tabs>
          <w:tab w:val="left" w:pos="2268"/>
        </w:tabs>
        <w:rPr>
          <w:sz w:val="20"/>
          <w:szCs w:val="20"/>
        </w:rPr>
      </w:pPr>
    </w:p>
    <w:p w:rsidR="008831F8" w:rsidRDefault="008831F8" w:rsidP="0033644B">
      <w:pPr>
        <w:tabs>
          <w:tab w:val="left" w:pos="2268"/>
        </w:tabs>
        <w:rPr>
          <w:sz w:val="20"/>
          <w:szCs w:val="20"/>
        </w:rPr>
      </w:pPr>
    </w:p>
    <w:p w:rsidR="0033644B" w:rsidRDefault="00C759F2" w:rsidP="0033644B">
      <w:pPr>
        <w:tabs>
          <w:tab w:val="left" w:pos="2268"/>
        </w:tabs>
        <w:rPr>
          <w:sz w:val="20"/>
          <w:szCs w:val="20"/>
        </w:rPr>
      </w:pPr>
      <w:r w:rsidRPr="00C759F2">
        <w:drawing>
          <wp:inline distT="0" distB="0" distL="0" distR="0" wp14:anchorId="7E568C87" wp14:editId="595A04A9">
            <wp:extent cx="2971800" cy="1657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14" w:rsidRDefault="00C84514" w:rsidP="0033644B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90097F" w:rsidRDefault="0090097F" w:rsidP="0033644B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33644B" w:rsidRPr="0033644B" w:rsidRDefault="0033644B" w:rsidP="0033644B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  <w:bookmarkStart w:id="0" w:name="_Hlk535587407"/>
      <w:r w:rsidRPr="0033644B"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  <w:t>OBJETIVOS DE LA ESTRATEGIA</w:t>
      </w:r>
    </w:p>
    <w:bookmarkEnd w:id="0"/>
    <w:p w:rsidR="0033644B" w:rsidRDefault="0033644B" w:rsidP="0033644B">
      <w:pPr>
        <w:pStyle w:val="Textoindependiente"/>
        <w:spacing w:before="9"/>
        <w:rPr>
          <w:b/>
          <w:sz w:val="36"/>
        </w:rPr>
      </w:pPr>
    </w:p>
    <w:p w:rsidR="0033644B" w:rsidRDefault="0033644B" w:rsidP="00B72F97">
      <w:pPr>
        <w:pStyle w:val="Textoindependiente"/>
        <w:spacing w:line="360" w:lineRule="auto"/>
        <w:ind w:left="2400" w:hanging="2116"/>
        <w:rPr>
          <w:sz w:val="20"/>
          <w:szCs w:val="20"/>
        </w:rPr>
      </w:pPr>
      <w:r w:rsidRPr="0033644B">
        <w:rPr>
          <w:sz w:val="20"/>
          <w:szCs w:val="20"/>
        </w:rPr>
        <w:t>Los objetivos de la estrategia son:</w:t>
      </w:r>
    </w:p>
    <w:p w:rsidR="005D591C" w:rsidRPr="0033644B" w:rsidRDefault="005D591C" w:rsidP="00B72F97">
      <w:pPr>
        <w:pStyle w:val="Textoindependiente"/>
        <w:spacing w:line="360" w:lineRule="auto"/>
        <w:ind w:left="2400" w:hanging="2116"/>
        <w:rPr>
          <w:sz w:val="20"/>
          <w:szCs w:val="20"/>
        </w:rPr>
      </w:pPr>
    </w:p>
    <w:p w:rsidR="0033644B" w:rsidRDefault="0033644B" w:rsidP="00B72F97">
      <w:pPr>
        <w:pStyle w:val="Prrafodelista"/>
        <w:numPr>
          <w:ilvl w:val="0"/>
          <w:numId w:val="1"/>
        </w:numPr>
        <w:tabs>
          <w:tab w:val="left" w:pos="2268"/>
        </w:tabs>
        <w:spacing w:line="360" w:lineRule="auto"/>
        <w:ind w:left="567" w:hanging="425"/>
        <w:jc w:val="left"/>
        <w:rPr>
          <w:sz w:val="24"/>
        </w:rPr>
      </w:pPr>
      <w:r w:rsidRPr="0033644B">
        <w:rPr>
          <w:sz w:val="20"/>
          <w:szCs w:val="20"/>
        </w:rPr>
        <w:t>Consolidar una cultura de la integridad basada en valores</w:t>
      </w:r>
      <w:r>
        <w:rPr>
          <w:sz w:val="24"/>
        </w:rPr>
        <w:t>.</w:t>
      </w:r>
    </w:p>
    <w:p w:rsidR="0033644B" w:rsidRPr="0033644B" w:rsidRDefault="0033644B" w:rsidP="00B72F97">
      <w:pPr>
        <w:pStyle w:val="Prrafodelista"/>
        <w:numPr>
          <w:ilvl w:val="0"/>
          <w:numId w:val="1"/>
        </w:numPr>
        <w:tabs>
          <w:tab w:val="left" w:pos="2268"/>
        </w:tabs>
        <w:spacing w:line="360" w:lineRule="auto"/>
        <w:ind w:left="567" w:hanging="425"/>
        <w:jc w:val="left"/>
        <w:rPr>
          <w:sz w:val="20"/>
          <w:szCs w:val="20"/>
        </w:rPr>
      </w:pPr>
      <w:r w:rsidRPr="0033644B">
        <w:rPr>
          <w:sz w:val="20"/>
          <w:szCs w:val="20"/>
        </w:rPr>
        <w:t>Asegurar el cumplimiento del Estatuto Anticorrupción.</w:t>
      </w:r>
    </w:p>
    <w:p w:rsidR="0033644B" w:rsidRDefault="0033644B" w:rsidP="00B72F97">
      <w:pPr>
        <w:pStyle w:val="Prrafodelista"/>
        <w:numPr>
          <w:ilvl w:val="0"/>
          <w:numId w:val="1"/>
        </w:numPr>
        <w:tabs>
          <w:tab w:val="left" w:pos="2268"/>
        </w:tabs>
        <w:spacing w:line="360" w:lineRule="auto"/>
        <w:ind w:left="567" w:hanging="425"/>
        <w:jc w:val="left"/>
        <w:rPr>
          <w:sz w:val="20"/>
          <w:szCs w:val="20"/>
        </w:rPr>
      </w:pPr>
      <w:r w:rsidRPr="0033644B">
        <w:rPr>
          <w:sz w:val="20"/>
          <w:szCs w:val="20"/>
        </w:rPr>
        <w:t>Desarrollar sinergias interinstitucionales que permitan mitigar los riesgos de corrupción y fortalecer la visibilidad de consecuencias, disminuyendo así la percepción de impunidad.</w:t>
      </w:r>
    </w:p>
    <w:p w:rsidR="00C5122F" w:rsidRDefault="00C5122F" w:rsidP="00C5122F">
      <w:pPr>
        <w:tabs>
          <w:tab w:val="left" w:pos="2268"/>
        </w:tabs>
        <w:spacing w:line="360" w:lineRule="auto"/>
        <w:rPr>
          <w:sz w:val="20"/>
          <w:szCs w:val="20"/>
        </w:rPr>
      </w:pPr>
    </w:p>
    <w:p w:rsidR="00271B14" w:rsidRPr="00DD62A2" w:rsidRDefault="00A41FC5" w:rsidP="00C5122F">
      <w:pPr>
        <w:pStyle w:val="Textoindependiente"/>
        <w:spacing w:line="360" w:lineRule="auto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La Estrategia de Anticorrupción vigencia 2019 se basa en los siguientes frentes de acción: </w:t>
      </w:r>
    </w:p>
    <w:p w:rsidR="002A3C27" w:rsidRDefault="00A41FC5" w:rsidP="0033644B">
      <w:pPr>
        <w:pStyle w:val="Ttulo1"/>
        <w:ind w:left="284"/>
      </w:pPr>
      <w:r w:rsidRPr="00A41FC5">
        <w:drawing>
          <wp:inline distT="0" distB="0" distL="0" distR="0">
            <wp:extent cx="2912912" cy="1114425"/>
            <wp:effectExtent l="0" t="0" r="1905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29" cy="112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C5" w:rsidRDefault="00A41FC5" w:rsidP="0033644B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552BF7" w:rsidRDefault="00552BF7" w:rsidP="0033644B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552BF7" w:rsidRDefault="00552BF7" w:rsidP="0033644B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552BF7" w:rsidRDefault="00552BF7" w:rsidP="0033644B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552BF7" w:rsidRDefault="00552BF7" w:rsidP="0033644B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552BF7" w:rsidRDefault="00552BF7" w:rsidP="0033644B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552BF7" w:rsidRDefault="00552BF7" w:rsidP="0033644B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552BF7" w:rsidRDefault="00552BF7" w:rsidP="0033644B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E97B4D" w:rsidRPr="00E97B4D" w:rsidRDefault="00E97B4D" w:rsidP="00E97B4D">
      <w:pPr>
        <w:pStyle w:val="Ttulo1"/>
        <w:ind w:left="284"/>
        <w:rPr>
          <w:b/>
          <w:bCs/>
          <w:sz w:val="28"/>
          <w:szCs w:val="28"/>
        </w:rPr>
      </w:pPr>
    </w:p>
    <w:p w:rsidR="00DB225D" w:rsidRDefault="00DB225D" w:rsidP="00DB225D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  <w:r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  <w:t xml:space="preserve">FRENTE PREVENTIVO O DE SENSIBILIZACIÓN </w:t>
      </w:r>
    </w:p>
    <w:p w:rsidR="00250199" w:rsidRDefault="00250199" w:rsidP="00DB225D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250199" w:rsidRDefault="00250199" w:rsidP="00DB225D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  <w:r w:rsidRPr="00250199">
        <w:drawing>
          <wp:inline distT="0" distB="0" distL="0" distR="0" wp14:anchorId="6D6AEE25" wp14:editId="3A3EE59F">
            <wp:extent cx="2152650" cy="92202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863" cy="9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99" w:rsidRDefault="00250199" w:rsidP="00DB225D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E97B4D" w:rsidRPr="00E97B4D" w:rsidRDefault="00E97B4D" w:rsidP="00E97B4D">
      <w:pPr>
        <w:pStyle w:val="Prrafodelista"/>
        <w:tabs>
          <w:tab w:val="left" w:pos="2268"/>
        </w:tabs>
        <w:spacing w:line="360" w:lineRule="auto"/>
        <w:ind w:left="284" w:firstLine="0"/>
        <w:rPr>
          <w:sz w:val="20"/>
          <w:szCs w:val="20"/>
        </w:rPr>
      </w:pPr>
      <w:r w:rsidRPr="00E97B4D">
        <w:rPr>
          <w:sz w:val="20"/>
          <w:szCs w:val="20"/>
        </w:rPr>
        <w:t>El objetivo es propender hacia la consolidación de una cultura basada en principios y valores, tanto los contenidos en nuestro Código de Integridad como los propios de la función pública, estos son la honestidad, respeto, compromiso, justicia y diligencia.</w:t>
      </w:r>
    </w:p>
    <w:p w:rsidR="00E97B4D" w:rsidRPr="00E97B4D" w:rsidRDefault="00E97B4D" w:rsidP="00E97B4D">
      <w:pPr>
        <w:spacing w:before="10"/>
        <w:rPr>
          <w:sz w:val="20"/>
          <w:szCs w:val="20"/>
        </w:rPr>
      </w:pPr>
    </w:p>
    <w:p w:rsidR="00E97B4D" w:rsidRDefault="00E97B4D" w:rsidP="00DB225D">
      <w:pPr>
        <w:spacing w:before="1" w:line="362" w:lineRule="auto"/>
        <w:ind w:left="284" w:right="2"/>
        <w:jc w:val="both"/>
        <w:rPr>
          <w:sz w:val="20"/>
          <w:szCs w:val="20"/>
        </w:rPr>
      </w:pPr>
      <w:r w:rsidRPr="00E97B4D">
        <w:rPr>
          <w:sz w:val="20"/>
          <w:szCs w:val="20"/>
        </w:rPr>
        <w:t xml:space="preserve">A través de un enfoque preventivo se buscará sensibilizar a los servidores públicos y contratistas la </w:t>
      </w:r>
      <w:r w:rsidR="00DB225D">
        <w:rPr>
          <w:sz w:val="20"/>
          <w:szCs w:val="20"/>
        </w:rPr>
        <w:t xml:space="preserve">NO tolerancia de la </w:t>
      </w:r>
      <w:r w:rsidRPr="00E97B4D">
        <w:rPr>
          <w:sz w:val="20"/>
          <w:szCs w:val="20"/>
        </w:rPr>
        <w:t>corrupción</w:t>
      </w:r>
      <w:r w:rsidR="008E4407">
        <w:rPr>
          <w:sz w:val="20"/>
          <w:szCs w:val="20"/>
        </w:rPr>
        <w:t>,</w:t>
      </w:r>
      <w:r w:rsidRPr="00E97B4D">
        <w:rPr>
          <w:sz w:val="20"/>
          <w:szCs w:val="20"/>
        </w:rPr>
        <w:t xml:space="preserve"> y </w:t>
      </w:r>
      <w:r w:rsidR="00DB225D">
        <w:rPr>
          <w:sz w:val="20"/>
          <w:szCs w:val="20"/>
        </w:rPr>
        <w:t xml:space="preserve">el deber de todos </w:t>
      </w:r>
      <w:r w:rsidR="00DB225D" w:rsidRPr="00E97B4D">
        <w:rPr>
          <w:sz w:val="20"/>
          <w:szCs w:val="20"/>
        </w:rPr>
        <w:t>combatirla</w:t>
      </w:r>
      <w:r w:rsidRPr="00E97B4D">
        <w:rPr>
          <w:sz w:val="20"/>
          <w:szCs w:val="20"/>
        </w:rPr>
        <w:t xml:space="preserve">. De esta manera uno de los aspectos que se abordará en las jornadas de inducción y reinducción estarán enfocadas </w:t>
      </w:r>
      <w:r w:rsidR="00DB225D">
        <w:rPr>
          <w:sz w:val="20"/>
          <w:szCs w:val="20"/>
        </w:rPr>
        <w:t>a</w:t>
      </w:r>
      <w:r w:rsidRPr="00E97B4D">
        <w:rPr>
          <w:sz w:val="20"/>
          <w:szCs w:val="20"/>
        </w:rPr>
        <w:t xml:space="preserve"> identificar aquellas situaciones o comportamientos que pueden ser actos de corrupción</w:t>
      </w:r>
      <w:r w:rsidR="00DB225D">
        <w:rPr>
          <w:sz w:val="20"/>
          <w:szCs w:val="20"/>
        </w:rPr>
        <w:t xml:space="preserve">; </w:t>
      </w:r>
      <w:r w:rsidRPr="00E97B4D">
        <w:rPr>
          <w:sz w:val="20"/>
          <w:szCs w:val="20"/>
        </w:rPr>
        <w:t>regulación aplicable, para prevenir riesgo</w:t>
      </w:r>
      <w:r w:rsidR="008E4407">
        <w:rPr>
          <w:sz w:val="20"/>
          <w:szCs w:val="20"/>
        </w:rPr>
        <w:t xml:space="preserve"> de </w:t>
      </w:r>
      <w:r w:rsidRPr="00E97B4D">
        <w:rPr>
          <w:sz w:val="20"/>
          <w:szCs w:val="20"/>
        </w:rPr>
        <w:t>evento</w:t>
      </w:r>
      <w:r w:rsidR="008E4407">
        <w:rPr>
          <w:sz w:val="20"/>
          <w:szCs w:val="20"/>
        </w:rPr>
        <w:t>s</w:t>
      </w:r>
      <w:r w:rsidRPr="00E97B4D">
        <w:rPr>
          <w:sz w:val="20"/>
          <w:szCs w:val="20"/>
        </w:rPr>
        <w:t xml:space="preserve"> de corrupción.</w:t>
      </w:r>
    </w:p>
    <w:p w:rsidR="00FE7293" w:rsidRDefault="00FE7293" w:rsidP="00DB225D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FE7293" w:rsidRDefault="00250199" w:rsidP="00250199">
      <w:pPr>
        <w:pStyle w:val="Ttulo1"/>
        <w:ind w:left="284"/>
        <w:jc w:val="center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  <w:r>
        <w:rPr>
          <w:rFonts w:ascii="Verdana" w:eastAsia="Verdana" w:hAnsi="Verdana" w:cs="Verdana"/>
          <w:b/>
          <w:noProof/>
          <w:color w:val="4F6228" w:themeColor="accent3" w:themeShade="80"/>
          <w:sz w:val="22"/>
          <w:szCs w:val="20"/>
        </w:rPr>
        <w:drawing>
          <wp:inline distT="0" distB="0" distL="0" distR="0" wp14:anchorId="35E234CB" wp14:editId="42101DD2">
            <wp:extent cx="1666240" cy="1057275"/>
            <wp:effectExtent l="0" t="0" r="0" b="9525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96" cy="10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93" w:rsidRDefault="00FE7293" w:rsidP="00250199">
      <w:pPr>
        <w:pStyle w:val="Ttulo1"/>
        <w:ind w:left="284"/>
        <w:jc w:val="center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Pr="00FE7293" w:rsidRDefault="0092736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  <w:r w:rsidRPr="00FE7293"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  <w:t>FRENTE DE SEGUIMIENTO Y MONITOREO</w:t>
      </w:r>
    </w:p>
    <w:p w:rsidR="00FE7293" w:rsidRPr="00FE7293" w:rsidRDefault="00FE7293" w:rsidP="00FE7293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</w:p>
    <w:p w:rsidR="00FE7293" w:rsidRDefault="00FE7293" w:rsidP="00FE7293">
      <w:pPr>
        <w:pStyle w:val="Ttulo1"/>
        <w:spacing w:line="360" w:lineRule="auto"/>
        <w:ind w:left="284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 w:rsidRPr="00FE7293">
        <w:rPr>
          <w:rFonts w:ascii="Verdana" w:eastAsia="Verdana" w:hAnsi="Verdana" w:cs="Verdana"/>
          <w:sz w:val="20"/>
          <w:szCs w:val="20"/>
        </w:rPr>
        <w:t xml:space="preserve">ermitirá identificar dónde se encuentran las principales vulnerabilidades con respecto a la corrupción. La efectiva labor de monitoreo no sólo ayudará a realizar análisis de causa – raíz, sino que permitirá identificar qué procesos son vulnerables a los riesgos de corrupción y con base en esa labor se construirán planes de trabajo específicos. </w:t>
      </w:r>
    </w:p>
    <w:p w:rsidR="00C85218" w:rsidRDefault="00C85218" w:rsidP="00FE7293">
      <w:pPr>
        <w:pStyle w:val="Ttulo1"/>
        <w:spacing w:line="360" w:lineRule="auto"/>
        <w:ind w:left="284"/>
        <w:jc w:val="both"/>
        <w:rPr>
          <w:rFonts w:ascii="Verdana" w:eastAsia="Verdana" w:hAnsi="Verdana" w:cs="Verdana"/>
          <w:sz w:val="20"/>
          <w:szCs w:val="20"/>
        </w:rPr>
      </w:pPr>
    </w:p>
    <w:p w:rsidR="00C85218" w:rsidRPr="00C85218" w:rsidRDefault="00FA28A4" w:rsidP="00FA28A4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  <w:r w:rsidRPr="00C85218"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  <w:t>FRENTE DE ALIANZAS ESTRATÉGICAS O INSTITUCIONALES</w:t>
      </w:r>
    </w:p>
    <w:p w:rsidR="00C85218" w:rsidRPr="00C85218" w:rsidRDefault="00C85218" w:rsidP="00C85218">
      <w:pPr>
        <w:spacing w:before="9"/>
        <w:rPr>
          <w:b/>
          <w:sz w:val="50"/>
          <w:szCs w:val="24"/>
        </w:rPr>
      </w:pPr>
    </w:p>
    <w:p w:rsidR="00C85218" w:rsidRPr="00C85218" w:rsidRDefault="00C85218" w:rsidP="00C85218">
      <w:pPr>
        <w:spacing w:line="362" w:lineRule="auto"/>
        <w:ind w:left="284" w:right="734"/>
        <w:jc w:val="both"/>
        <w:rPr>
          <w:sz w:val="20"/>
          <w:szCs w:val="20"/>
        </w:rPr>
      </w:pPr>
      <w:r w:rsidRPr="00C85218">
        <w:rPr>
          <w:sz w:val="20"/>
          <w:szCs w:val="20"/>
        </w:rPr>
        <w:t>A través de este frente se busca consolidar alianzas estratégicas formales e informales con diferentes autoridades e instituciones tanto Distritales como Nacionales, que permitan apalancar la implementación de la Estrategia Anticorrupción en la Defensoría del Espacio Público.</w:t>
      </w:r>
    </w:p>
    <w:p w:rsidR="00C85218" w:rsidRPr="00C85218" w:rsidRDefault="00C85218" w:rsidP="00C85218">
      <w:pPr>
        <w:spacing w:before="9"/>
        <w:rPr>
          <w:sz w:val="20"/>
          <w:szCs w:val="20"/>
        </w:rPr>
      </w:pPr>
    </w:p>
    <w:p w:rsidR="00C85218" w:rsidRDefault="00C85218" w:rsidP="00C85218">
      <w:pPr>
        <w:spacing w:line="362" w:lineRule="auto"/>
        <w:ind w:left="284" w:right="733"/>
        <w:jc w:val="both"/>
        <w:rPr>
          <w:sz w:val="20"/>
          <w:szCs w:val="20"/>
        </w:rPr>
      </w:pPr>
      <w:r w:rsidRPr="00C85218">
        <w:rPr>
          <w:sz w:val="20"/>
          <w:szCs w:val="20"/>
        </w:rPr>
        <w:t>Igualmente, permitirá trabajar hacia la prevención del daño antijurídico y la judicialización de delitos relacionados con la corrupción.</w:t>
      </w:r>
    </w:p>
    <w:p w:rsidR="006D024F" w:rsidRDefault="006D024F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6D024F" w:rsidRDefault="006D024F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9E6C61" w:rsidRDefault="009E6C61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9E6C61" w:rsidRDefault="009E6C61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9E6C61" w:rsidRDefault="009E6C61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9E6C61" w:rsidRDefault="009E6C61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9E6C61" w:rsidRDefault="009E6C61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9E6C61" w:rsidRDefault="009E6C61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9E6C61" w:rsidRDefault="009E6C61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9E6C61" w:rsidRPr="00C85218" w:rsidRDefault="009E6C61" w:rsidP="00C85218">
      <w:pPr>
        <w:spacing w:line="362" w:lineRule="auto"/>
        <w:ind w:left="284" w:right="733"/>
        <w:jc w:val="both"/>
        <w:rPr>
          <w:sz w:val="20"/>
          <w:szCs w:val="20"/>
        </w:rPr>
      </w:pPr>
    </w:p>
    <w:p w:rsidR="00C85218" w:rsidRPr="00C85218" w:rsidRDefault="00C85218" w:rsidP="00C85218">
      <w:pPr>
        <w:spacing w:before="8"/>
        <w:rPr>
          <w:sz w:val="20"/>
          <w:szCs w:val="20"/>
        </w:rPr>
      </w:pPr>
    </w:p>
    <w:p w:rsidR="00C85218" w:rsidRDefault="00C85218" w:rsidP="00C85218">
      <w:pPr>
        <w:pStyle w:val="Ttulo1"/>
        <w:spacing w:line="360" w:lineRule="auto"/>
        <w:ind w:left="284"/>
        <w:jc w:val="both"/>
        <w:rPr>
          <w:rFonts w:ascii="Verdana" w:eastAsia="Verdana" w:hAnsi="Verdana" w:cs="Verdana"/>
          <w:sz w:val="20"/>
          <w:szCs w:val="20"/>
        </w:rPr>
      </w:pPr>
      <w:r w:rsidRPr="00C85218">
        <w:rPr>
          <w:rFonts w:ascii="Verdana" w:eastAsia="Verdana" w:hAnsi="Verdana" w:cs="Verdana"/>
          <w:sz w:val="20"/>
          <w:szCs w:val="20"/>
        </w:rPr>
        <w:t>Mediante alianzas estratégicas o institucionales se buscará compartir información y experiencias</w:t>
      </w:r>
      <w:r w:rsidR="009E6C61">
        <w:rPr>
          <w:rFonts w:ascii="Verdana" w:eastAsia="Verdana" w:hAnsi="Verdana" w:cs="Verdana"/>
          <w:sz w:val="20"/>
          <w:szCs w:val="20"/>
        </w:rPr>
        <w:t xml:space="preserve"> exitosas que afiancen la cultura de buen gobierno. </w:t>
      </w:r>
    </w:p>
    <w:p w:rsidR="00EB683A" w:rsidRDefault="00EB683A" w:rsidP="00C85218">
      <w:pPr>
        <w:pStyle w:val="Ttulo1"/>
        <w:spacing w:line="360" w:lineRule="auto"/>
        <w:ind w:left="284"/>
        <w:jc w:val="both"/>
        <w:rPr>
          <w:rFonts w:ascii="Verdana" w:eastAsia="Verdana" w:hAnsi="Verdana" w:cs="Verdana"/>
          <w:sz w:val="20"/>
          <w:szCs w:val="20"/>
        </w:rPr>
      </w:pPr>
    </w:p>
    <w:p w:rsidR="00EB683A" w:rsidRPr="00EB683A" w:rsidRDefault="00A41FC5" w:rsidP="00EB683A">
      <w:pPr>
        <w:pStyle w:val="Ttulo1"/>
        <w:ind w:left="284"/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</w:pPr>
      <w:r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  <w:t xml:space="preserve">FRENTE DE </w:t>
      </w:r>
      <w:r w:rsidR="00EB683A" w:rsidRPr="00EB683A">
        <w:rPr>
          <w:rFonts w:ascii="Verdana" w:eastAsia="Verdana" w:hAnsi="Verdana" w:cs="Verdana"/>
          <w:b/>
          <w:color w:val="4F6228" w:themeColor="accent3" w:themeShade="80"/>
          <w:sz w:val="22"/>
          <w:szCs w:val="20"/>
        </w:rPr>
        <w:t>SEGUIMIENTO Y CONTROL</w:t>
      </w:r>
    </w:p>
    <w:p w:rsidR="00EB683A" w:rsidRPr="00EB683A" w:rsidRDefault="00EB683A" w:rsidP="00EB683A">
      <w:pPr>
        <w:spacing w:before="9"/>
        <w:rPr>
          <w:b/>
          <w:sz w:val="50"/>
          <w:szCs w:val="24"/>
        </w:rPr>
      </w:pPr>
    </w:p>
    <w:p w:rsidR="00EB683A" w:rsidRDefault="00EB683A" w:rsidP="008845C1">
      <w:pPr>
        <w:spacing w:line="362" w:lineRule="auto"/>
        <w:ind w:left="284" w:right="2"/>
        <w:jc w:val="both"/>
        <w:rPr>
          <w:sz w:val="20"/>
          <w:szCs w:val="20"/>
        </w:rPr>
      </w:pPr>
      <w:r w:rsidRPr="00EB683A">
        <w:rPr>
          <w:sz w:val="20"/>
          <w:szCs w:val="20"/>
        </w:rPr>
        <w:t>La Oficina de Control Interno realizará seguimiento y verificación periódica de la implementación de la estrategia anticorrupción y de las acciones allí plasmadas.</w:t>
      </w:r>
    </w:p>
    <w:p w:rsidR="006D024F" w:rsidRDefault="006D024F" w:rsidP="006D024F">
      <w:pPr>
        <w:spacing w:line="362" w:lineRule="auto"/>
        <w:ind w:left="284" w:right="2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07ABB50" wp14:editId="3F70D184">
            <wp:extent cx="990600" cy="838201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58" cy="8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4F" w:rsidRDefault="00EB683A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  <w:r w:rsidRPr="00EB683A">
        <w:rPr>
          <w:sz w:val="20"/>
          <w:szCs w:val="20"/>
        </w:rPr>
        <w:t xml:space="preserve">El seguimiento se realizará verificando el cumplimiento de las actividades y metas definidas </w:t>
      </w:r>
      <w:r w:rsidR="006D024F">
        <w:rPr>
          <w:sz w:val="20"/>
          <w:szCs w:val="20"/>
        </w:rPr>
        <w:t xml:space="preserve">  </w:t>
      </w:r>
      <w:r w:rsidRPr="00EB683A">
        <w:rPr>
          <w:sz w:val="20"/>
          <w:szCs w:val="20"/>
        </w:rPr>
        <w:t>en el Plan</w:t>
      </w:r>
      <w:r w:rsidR="006D024F">
        <w:rPr>
          <w:sz w:val="20"/>
          <w:szCs w:val="20"/>
        </w:rPr>
        <w:t xml:space="preserve">  </w:t>
      </w:r>
      <w:r w:rsidRPr="00EB683A">
        <w:rPr>
          <w:sz w:val="20"/>
          <w:szCs w:val="20"/>
        </w:rPr>
        <w:t xml:space="preserve"> Anticorrupción </w:t>
      </w:r>
      <w:r w:rsidR="006D024F">
        <w:rPr>
          <w:sz w:val="20"/>
          <w:szCs w:val="20"/>
        </w:rPr>
        <w:t xml:space="preserve"> </w:t>
      </w:r>
      <w:r w:rsidRPr="00EB683A">
        <w:rPr>
          <w:sz w:val="20"/>
          <w:szCs w:val="20"/>
        </w:rPr>
        <w:t xml:space="preserve">y </w:t>
      </w:r>
      <w:r w:rsidR="006D024F">
        <w:rPr>
          <w:sz w:val="20"/>
          <w:szCs w:val="20"/>
        </w:rPr>
        <w:t xml:space="preserve"> </w:t>
      </w:r>
      <w:r w:rsidRPr="00EB683A">
        <w:rPr>
          <w:sz w:val="20"/>
          <w:szCs w:val="20"/>
        </w:rPr>
        <w:t xml:space="preserve">de </w:t>
      </w: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987"/>
        <w:gridCol w:w="2693"/>
      </w:tblGrid>
      <w:tr w:rsidR="00532329" w:rsidTr="00532329">
        <w:tc>
          <w:tcPr>
            <w:tcW w:w="987" w:type="dxa"/>
          </w:tcPr>
          <w:p w:rsidR="00532329" w:rsidRPr="00532329" w:rsidRDefault="00532329" w:rsidP="008845C1">
            <w:pPr>
              <w:spacing w:before="1" w:line="362" w:lineRule="auto"/>
              <w:ind w:right="2"/>
              <w:jc w:val="both"/>
              <w:rPr>
                <w:sz w:val="16"/>
                <w:szCs w:val="16"/>
              </w:rPr>
            </w:pPr>
            <w:r w:rsidRPr="00532329">
              <w:rPr>
                <w:sz w:val="16"/>
                <w:szCs w:val="16"/>
              </w:rPr>
              <w:t>Elaboró:</w:t>
            </w:r>
          </w:p>
        </w:tc>
        <w:tc>
          <w:tcPr>
            <w:tcW w:w="2693" w:type="dxa"/>
          </w:tcPr>
          <w:p w:rsidR="00532329" w:rsidRPr="00532329" w:rsidRDefault="00532329" w:rsidP="008845C1">
            <w:pPr>
              <w:spacing w:before="1" w:line="362" w:lineRule="auto"/>
              <w:ind w:right="2"/>
              <w:jc w:val="both"/>
              <w:rPr>
                <w:sz w:val="16"/>
                <w:szCs w:val="16"/>
              </w:rPr>
            </w:pPr>
            <w:r w:rsidRPr="00532329">
              <w:rPr>
                <w:sz w:val="16"/>
                <w:szCs w:val="16"/>
              </w:rPr>
              <w:t>Oficina Asesora de Planeación</w:t>
            </w:r>
          </w:p>
        </w:tc>
      </w:tr>
      <w:tr w:rsidR="00532329" w:rsidTr="00532329">
        <w:tc>
          <w:tcPr>
            <w:tcW w:w="987" w:type="dxa"/>
          </w:tcPr>
          <w:p w:rsidR="00532329" w:rsidRPr="00532329" w:rsidRDefault="00532329" w:rsidP="008845C1">
            <w:pPr>
              <w:spacing w:before="1" w:line="362" w:lineRule="auto"/>
              <w:ind w:right="2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Fecha:</w:t>
            </w:r>
          </w:p>
        </w:tc>
        <w:tc>
          <w:tcPr>
            <w:tcW w:w="2693" w:type="dxa"/>
          </w:tcPr>
          <w:p w:rsidR="00532329" w:rsidRPr="00532329" w:rsidRDefault="00532329" w:rsidP="008845C1">
            <w:pPr>
              <w:spacing w:before="1" w:line="362" w:lineRule="auto"/>
              <w:ind w:right="2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de enero de 2018</w:t>
            </w:r>
          </w:p>
        </w:tc>
      </w:tr>
    </w:tbl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DB7BB5" w:rsidRDefault="00DB7BB5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DB7BB5" w:rsidRDefault="00DB7BB5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EB683A" w:rsidRDefault="00EB683A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  <w:r w:rsidRPr="00EB683A">
        <w:rPr>
          <w:sz w:val="20"/>
          <w:szCs w:val="20"/>
        </w:rPr>
        <w:t>Atención al Ciudadano y en los planes detallados de actividades, cronogramas y responsabilidades que de él se deriven, adicionalmente, a través de los procesos de autoevaluación definidos en el esquema propio de evaluación del Departamento.</w:t>
      </w: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6D024F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presente estrategia se desarrolla teniendo en cuenta la normatividad vigente, en el Plan Anticorrupción y Atención al Ciudadano para la vigencia 2019, la cual se puede consultar en la dirección de correo </w:t>
      </w:r>
    </w:p>
    <w:p w:rsidR="006D024F" w:rsidRDefault="00532329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  <w:hyperlink r:id="rId15" w:history="1">
        <w:r w:rsidRPr="00FF3C57">
          <w:rPr>
            <w:rStyle w:val="Hipervnculo"/>
            <w:sz w:val="20"/>
            <w:szCs w:val="20"/>
          </w:rPr>
          <w:t>https://www.dadep.gov.co/transparencia/planeacion/plan-anti-corrupcion-y-atencion-al-ciudadano/plan-anticorrupcion-y-4</w:t>
        </w:r>
      </w:hyperlink>
    </w:p>
    <w:p w:rsidR="00532329" w:rsidRDefault="00532329" w:rsidP="00532329">
      <w:pPr>
        <w:spacing w:before="1" w:line="362" w:lineRule="auto"/>
        <w:ind w:left="284" w:right="2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657350" cy="1943100"/>
            <wp:effectExtent l="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86" cy="194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4F" w:rsidRPr="00EB683A" w:rsidRDefault="006D024F" w:rsidP="008845C1">
      <w:pPr>
        <w:spacing w:before="1" w:line="362" w:lineRule="auto"/>
        <w:ind w:left="284" w:right="2"/>
        <w:jc w:val="both"/>
        <w:rPr>
          <w:sz w:val="20"/>
          <w:szCs w:val="20"/>
        </w:rPr>
      </w:pPr>
    </w:p>
    <w:p w:rsidR="00552BF7" w:rsidRDefault="00552BF7" w:rsidP="0077530E">
      <w:pPr>
        <w:pStyle w:val="Ttulo1"/>
        <w:ind w:left="284"/>
        <w:jc w:val="center"/>
        <w:rPr>
          <w:rFonts w:ascii="Verdana" w:eastAsia="Verdana" w:hAnsi="Verdana" w:cs="Verdana"/>
          <w:sz w:val="20"/>
          <w:szCs w:val="20"/>
        </w:rPr>
      </w:pPr>
    </w:p>
    <w:p w:rsidR="0042200C" w:rsidRDefault="0042200C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42200C" w:rsidRDefault="0042200C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42200C" w:rsidRDefault="0042200C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42200C" w:rsidRDefault="0042200C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42200C" w:rsidRDefault="0042200C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42200C" w:rsidRDefault="0042200C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42200C" w:rsidRDefault="0042200C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42200C" w:rsidRDefault="0042200C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D22310" w:rsidRDefault="00D22310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D22310" w:rsidRDefault="00D22310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D22310" w:rsidRDefault="00D22310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D22310" w:rsidRDefault="00D22310" w:rsidP="00DB225D">
      <w:pPr>
        <w:pStyle w:val="Ttulo1"/>
        <w:ind w:left="284"/>
        <w:rPr>
          <w:rFonts w:ascii="Verdana" w:eastAsia="Verdana" w:hAnsi="Verdana" w:cs="Verdana"/>
          <w:sz w:val="20"/>
          <w:szCs w:val="20"/>
        </w:rPr>
      </w:pPr>
    </w:p>
    <w:p w:rsidR="002A3C27" w:rsidRPr="0033644B" w:rsidRDefault="002A3C27" w:rsidP="00DB225D">
      <w:pPr>
        <w:pStyle w:val="Prrafodelista"/>
        <w:numPr>
          <w:ilvl w:val="0"/>
          <w:numId w:val="1"/>
        </w:numPr>
        <w:tabs>
          <w:tab w:val="left" w:pos="2268"/>
        </w:tabs>
        <w:ind w:left="284" w:firstLine="0"/>
        <w:jc w:val="left"/>
        <w:rPr>
          <w:sz w:val="20"/>
          <w:szCs w:val="20"/>
        </w:rPr>
        <w:sectPr w:rsidR="002A3C27" w:rsidRPr="0033644B" w:rsidSect="002A3C27">
          <w:type w:val="continuous"/>
          <w:pgSz w:w="12240" w:h="15840"/>
          <w:pgMar w:top="0" w:right="960" w:bottom="0" w:left="1200" w:header="720" w:footer="720" w:gutter="0"/>
          <w:pgBorders w:offsetFrom="page">
            <w:top w:val="double" w:sz="4" w:space="25" w:color="76923C" w:themeColor="accent3" w:themeShade="BF"/>
            <w:left w:val="double" w:sz="4" w:space="25" w:color="76923C" w:themeColor="accent3" w:themeShade="BF"/>
            <w:bottom w:val="double" w:sz="4" w:space="24" w:color="76923C" w:themeColor="accent3" w:themeShade="BF"/>
            <w:right w:val="double" w:sz="4" w:space="25" w:color="76923C" w:themeColor="accent3" w:themeShade="BF"/>
          </w:pgBorders>
          <w:cols w:num="2" w:space="720"/>
        </w:sectPr>
      </w:pPr>
      <w:bookmarkStart w:id="1" w:name="_GoBack"/>
      <w:bookmarkEnd w:id="1"/>
    </w:p>
    <w:p w:rsidR="002A3C27" w:rsidRDefault="002A3C27" w:rsidP="00DB225D">
      <w:pPr>
        <w:pStyle w:val="Textoindependiente"/>
        <w:ind w:left="284"/>
        <w:rPr>
          <w:sz w:val="20"/>
        </w:rPr>
        <w:sectPr w:rsidR="002A3C27" w:rsidSect="000E122D">
          <w:pgSz w:w="12240" w:h="15840"/>
          <w:pgMar w:top="0" w:right="960" w:bottom="0" w:left="1200" w:header="720" w:footer="720" w:gutter="0"/>
          <w:pgBorders w:offsetFrom="page">
            <w:top w:val="double" w:sz="4" w:space="25" w:color="76923C" w:themeColor="accent3" w:themeShade="BF"/>
            <w:left w:val="double" w:sz="4" w:space="25" w:color="76923C" w:themeColor="accent3" w:themeShade="BF"/>
            <w:bottom w:val="double" w:sz="4" w:space="24" w:color="76923C" w:themeColor="accent3" w:themeShade="BF"/>
            <w:right w:val="double" w:sz="4" w:space="25" w:color="76923C" w:themeColor="accent3" w:themeShade="BF"/>
          </w:pgBorders>
          <w:cols w:num="2" w:space="720"/>
        </w:sectPr>
      </w:pPr>
    </w:p>
    <w:p w:rsidR="00453751" w:rsidRDefault="00453751" w:rsidP="00DB225D">
      <w:pPr>
        <w:pStyle w:val="Textoindependiente"/>
        <w:ind w:left="284"/>
        <w:rPr>
          <w:sz w:val="20"/>
        </w:rPr>
      </w:pPr>
    </w:p>
    <w:p w:rsidR="00453751" w:rsidRDefault="00453751" w:rsidP="00DB225D">
      <w:pPr>
        <w:pStyle w:val="Textoindependiente"/>
        <w:ind w:left="284"/>
        <w:rPr>
          <w:sz w:val="20"/>
        </w:rPr>
      </w:pPr>
    </w:p>
    <w:p w:rsidR="000E122D" w:rsidRDefault="000E122D" w:rsidP="00DB225D">
      <w:pPr>
        <w:pStyle w:val="Textoindependiente"/>
        <w:ind w:left="284"/>
        <w:rPr>
          <w:sz w:val="20"/>
        </w:rPr>
        <w:sectPr w:rsidR="000E122D" w:rsidSect="002A3C27">
          <w:type w:val="continuous"/>
          <w:pgSz w:w="12240" w:h="15840"/>
          <w:pgMar w:top="0" w:right="960" w:bottom="0" w:left="1200" w:header="720" w:footer="720" w:gutter="0"/>
          <w:pgBorders w:offsetFrom="page">
            <w:top w:val="double" w:sz="4" w:space="25" w:color="76923C" w:themeColor="accent3" w:themeShade="BF"/>
            <w:left w:val="double" w:sz="4" w:space="25" w:color="76923C" w:themeColor="accent3" w:themeShade="BF"/>
            <w:bottom w:val="double" w:sz="4" w:space="24" w:color="76923C" w:themeColor="accent3" w:themeShade="BF"/>
            <w:right w:val="double" w:sz="4" w:space="25" w:color="76923C" w:themeColor="accent3" w:themeShade="BF"/>
          </w:pgBorders>
          <w:cols w:num="2" w:space="720"/>
        </w:sectPr>
      </w:pPr>
    </w:p>
    <w:p w:rsidR="00A47E12" w:rsidRDefault="00A47E12" w:rsidP="00DB7BB5">
      <w:pPr>
        <w:pStyle w:val="Textoindependiente"/>
        <w:ind w:left="284"/>
      </w:pPr>
    </w:p>
    <w:sectPr w:rsidR="00A47E12" w:rsidSect="000E122D">
      <w:type w:val="continuous"/>
      <w:pgSz w:w="12240" w:h="15840"/>
      <w:pgMar w:top="0" w:right="960" w:bottom="0" w:left="1200" w:header="720" w:footer="720" w:gutter="0"/>
      <w:pgBorders w:offsetFrom="page">
        <w:top w:val="double" w:sz="4" w:space="25" w:color="76923C" w:themeColor="accent3" w:themeShade="BF"/>
        <w:left w:val="double" w:sz="4" w:space="25" w:color="76923C" w:themeColor="accent3" w:themeShade="BF"/>
        <w:bottom w:val="double" w:sz="4" w:space="24" w:color="76923C" w:themeColor="accent3" w:themeShade="BF"/>
        <w:right w:val="double" w:sz="4" w:space="25" w:color="76923C" w:themeColor="accent3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3B0" w:rsidRDefault="00FE23B0" w:rsidP="00FD4531">
      <w:r>
        <w:separator/>
      </w:r>
    </w:p>
  </w:endnote>
  <w:endnote w:type="continuationSeparator" w:id="0">
    <w:p w:rsidR="00FE23B0" w:rsidRDefault="00FE23B0" w:rsidP="00FD4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3B0" w:rsidRDefault="00FE23B0" w:rsidP="00FD4531">
      <w:r>
        <w:separator/>
      </w:r>
    </w:p>
  </w:footnote>
  <w:footnote w:type="continuationSeparator" w:id="0">
    <w:p w:rsidR="00FE23B0" w:rsidRDefault="00FE23B0" w:rsidP="00FD4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776BF"/>
    <w:multiLevelType w:val="hybridMultilevel"/>
    <w:tmpl w:val="C2BEA3A0"/>
    <w:lvl w:ilvl="0" w:tplc="240A000D">
      <w:start w:val="1"/>
      <w:numFmt w:val="bullet"/>
      <w:lvlText w:val=""/>
      <w:lvlJc w:val="left"/>
      <w:pPr>
        <w:ind w:left="3121" w:hanging="361"/>
      </w:pPr>
      <w:rPr>
        <w:rFonts w:ascii="Wingdings" w:hAnsi="Wingdings" w:hint="default"/>
        <w:w w:val="100"/>
        <w:sz w:val="24"/>
        <w:szCs w:val="24"/>
        <w:lang w:val="es-CO" w:eastAsia="es-CO" w:bidi="es-CO"/>
      </w:rPr>
    </w:lvl>
    <w:lvl w:ilvl="1" w:tplc="A03468F2">
      <w:numFmt w:val="bullet"/>
      <w:lvlText w:val=""/>
      <w:lvlJc w:val="left"/>
      <w:pPr>
        <w:ind w:left="3481" w:hanging="360"/>
      </w:pPr>
      <w:rPr>
        <w:rFonts w:ascii="Symbol" w:eastAsia="Symbol" w:hAnsi="Symbol" w:cs="Symbol" w:hint="default"/>
        <w:w w:val="100"/>
        <w:sz w:val="24"/>
        <w:szCs w:val="24"/>
        <w:lang w:val="es-CO" w:eastAsia="es-CO" w:bidi="es-CO"/>
      </w:rPr>
    </w:lvl>
    <w:lvl w:ilvl="2" w:tplc="8A94C448">
      <w:numFmt w:val="bullet"/>
      <w:lvlText w:val="•"/>
      <w:lvlJc w:val="left"/>
      <w:pPr>
        <w:ind w:left="4213" w:hanging="360"/>
      </w:pPr>
      <w:rPr>
        <w:rFonts w:hint="default"/>
        <w:lang w:val="es-CO" w:eastAsia="es-CO" w:bidi="es-CO"/>
      </w:rPr>
    </w:lvl>
    <w:lvl w:ilvl="3" w:tplc="83FCD14C">
      <w:numFmt w:val="bullet"/>
      <w:lvlText w:val="•"/>
      <w:lvlJc w:val="left"/>
      <w:pPr>
        <w:ind w:left="4946" w:hanging="360"/>
      </w:pPr>
      <w:rPr>
        <w:rFonts w:hint="default"/>
        <w:lang w:val="es-CO" w:eastAsia="es-CO" w:bidi="es-CO"/>
      </w:rPr>
    </w:lvl>
    <w:lvl w:ilvl="4" w:tplc="D386404E">
      <w:numFmt w:val="bullet"/>
      <w:lvlText w:val="•"/>
      <w:lvlJc w:val="left"/>
      <w:pPr>
        <w:ind w:left="5680" w:hanging="360"/>
      </w:pPr>
      <w:rPr>
        <w:rFonts w:hint="default"/>
        <w:lang w:val="es-CO" w:eastAsia="es-CO" w:bidi="es-CO"/>
      </w:rPr>
    </w:lvl>
    <w:lvl w:ilvl="5" w:tplc="8536EB94">
      <w:numFmt w:val="bullet"/>
      <w:lvlText w:val="•"/>
      <w:lvlJc w:val="left"/>
      <w:pPr>
        <w:ind w:left="6413" w:hanging="360"/>
      </w:pPr>
      <w:rPr>
        <w:rFonts w:hint="default"/>
        <w:lang w:val="es-CO" w:eastAsia="es-CO" w:bidi="es-CO"/>
      </w:rPr>
    </w:lvl>
    <w:lvl w:ilvl="6" w:tplc="0C7C697E">
      <w:numFmt w:val="bullet"/>
      <w:lvlText w:val="•"/>
      <w:lvlJc w:val="left"/>
      <w:pPr>
        <w:ind w:left="7146" w:hanging="360"/>
      </w:pPr>
      <w:rPr>
        <w:rFonts w:hint="default"/>
        <w:lang w:val="es-CO" w:eastAsia="es-CO" w:bidi="es-CO"/>
      </w:rPr>
    </w:lvl>
    <w:lvl w:ilvl="7" w:tplc="851AACAA">
      <w:numFmt w:val="bullet"/>
      <w:lvlText w:val="•"/>
      <w:lvlJc w:val="left"/>
      <w:pPr>
        <w:ind w:left="7880" w:hanging="360"/>
      </w:pPr>
      <w:rPr>
        <w:rFonts w:hint="default"/>
        <w:lang w:val="es-CO" w:eastAsia="es-CO" w:bidi="es-CO"/>
      </w:rPr>
    </w:lvl>
    <w:lvl w:ilvl="8" w:tplc="762C1B22">
      <w:numFmt w:val="bullet"/>
      <w:lvlText w:val="•"/>
      <w:lvlJc w:val="left"/>
      <w:pPr>
        <w:ind w:left="8613" w:hanging="360"/>
      </w:pPr>
      <w:rPr>
        <w:rFonts w:hint="default"/>
        <w:lang w:val="es-CO" w:eastAsia="es-CO" w:bidi="es-C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751"/>
    <w:rsid w:val="00011980"/>
    <w:rsid w:val="00051DB9"/>
    <w:rsid w:val="000E122D"/>
    <w:rsid w:val="00123C0F"/>
    <w:rsid w:val="001B12DA"/>
    <w:rsid w:val="00250199"/>
    <w:rsid w:val="00271B14"/>
    <w:rsid w:val="002A3C27"/>
    <w:rsid w:val="0033644B"/>
    <w:rsid w:val="00372318"/>
    <w:rsid w:val="00383C74"/>
    <w:rsid w:val="0042200C"/>
    <w:rsid w:val="00453751"/>
    <w:rsid w:val="004B7490"/>
    <w:rsid w:val="00532329"/>
    <w:rsid w:val="00552BF7"/>
    <w:rsid w:val="005B3CF3"/>
    <w:rsid w:val="005D591C"/>
    <w:rsid w:val="005D6A48"/>
    <w:rsid w:val="006D024F"/>
    <w:rsid w:val="006F1C6D"/>
    <w:rsid w:val="006F5871"/>
    <w:rsid w:val="007519F9"/>
    <w:rsid w:val="0077530E"/>
    <w:rsid w:val="00815C29"/>
    <w:rsid w:val="008831F8"/>
    <w:rsid w:val="008845C1"/>
    <w:rsid w:val="008D3A46"/>
    <w:rsid w:val="008E4407"/>
    <w:rsid w:val="0090097F"/>
    <w:rsid w:val="00913AE6"/>
    <w:rsid w:val="00927363"/>
    <w:rsid w:val="00950323"/>
    <w:rsid w:val="0098286B"/>
    <w:rsid w:val="009A15F5"/>
    <w:rsid w:val="009D5422"/>
    <w:rsid w:val="009E6C61"/>
    <w:rsid w:val="00A41FC5"/>
    <w:rsid w:val="00A47E12"/>
    <w:rsid w:val="00AD2C11"/>
    <w:rsid w:val="00B14A78"/>
    <w:rsid w:val="00B40808"/>
    <w:rsid w:val="00B72F97"/>
    <w:rsid w:val="00C30BC1"/>
    <w:rsid w:val="00C4296A"/>
    <w:rsid w:val="00C5122F"/>
    <w:rsid w:val="00C747BB"/>
    <w:rsid w:val="00C759F2"/>
    <w:rsid w:val="00C84514"/>
    <w:rsid w:val="00C85218"/>
    <w:rsid w:val="00CF0D5D"/>
    <w:rsid w:val="00D22310"/>
    <w:rsid w:val="00D552F5"/>
    <w:rsid w:val="00D824AB"/>
    <w:rsid w:val="00DB225D"/>
    <w:rsid w:val="00DB6368"/>
    <w:rsid w:val="00DB7BB5"/>
    <w:rsid w:val="00DD62A2"/>
    <w:rsid w:val="00DE01FF"/>
    <w:rsid w:val="00E82C5B"/>
    <w:rsid w:val="00E956B4"/>
    <w:rsid w:val="00E97B4D"/>
    <w:rsid w:val="00EA252E"/>
    <w:rsid w:val="00EB683A"/>
    <w:rsid w:val="00F332BB"/>
    <w:rsid w:val="00F73D07"/>
    <w:rsid w:val="00FA09F2"/>
    <w:rsid w:val="00FA28A4"/>
    <w:rsid w:val="00FD4531"/>
    <w:rsid w:val="00FD5BDD"/>
    <w:rsid w:val="00FE23B0"/>
    <w:rsid w:val="00FE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F9835"/>
  <w15:docId w15:val="{579557BB-30DC-43A3-9267-3C178781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CO" w:eastAsia="es-CO" w:bidi="es-CO"/>
    </w:rPr>
  </w:style>
  <w:style w:type="paragraph" w:styleId="Ttulo1">
    <w:name w:val="heading 1"/>
    <w:basedOn w:val="Normal"/>
    <w:uiPriority w:val="9"/>
    <w:qFormat/>
    <w:pPr>
      <w:spacing w:before="101"/>
      <w:ind w:left="2141"/>
      <w:outlineLvl w:val="0"/>
    </w:pPr>
    <w:rPr>
      <w:rFonts w:ascii="Impact" w:eastAsia="Impact" w:hAnsi="Impact" w:cs="Impact"/>
      <w:sz w:val="52"/>
      <w:szCs w:val="52"/>
    </w:rPr>
  </w:style>
  <w:style w:type="paragraph" w:styleId="Ttulo2">
    <w:name w:val="heading 2"/>
    <w:basedOn w:val="Normal"/>
    <w:uiPriority w:val="9"/>
    <w:unhideWhenUsed/>
    <w:qFormat/>
    <w:pPr>
      <w:spacing w:before="324"/>
      <w:ind w:left="2400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3121" w:hanging="361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3121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18" w:lineRule="exact"/>
      <w:ind w:left="-3"/>
    </w:pPr>
  </w:style>
  <w:style w:type="paragraph" w:styleId="Encabezado">
    <w:name w:val="header"/>
    <w:basedOn w:val="Normal"/>
    <w:link w:val="EncabezadoCar"/>
    <w:uiPriority w:val="99"/>
    <w:unhideWhenUsed/>
    <w:rsid w:val="00FD45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531"/>
    <w:rPr>
      <w:rFonts w:ascii="Verdana" w:eastAsia="Verdana" w:hAnsi="Verdana" w:cs="Verdana"/>
      <w:lang w:val="es-CO" w:eastAsia="es-CO" w:bidi="es-CO"/>
    </w:rPr>
  </w:style>
  <w:style w:type="paragraph" w:styleId="Piedepgina">
    <w:name w:val="footer"/>
    <w:basedOn w:val="Normal"/>
    <w:link w:val="PiedepginaCar"/>
    <w:uiPriority w:val="99"/>
    <w:unhideWhenUsed/>
    <w:rsid w:val="00FD45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531"/>
    <w:rPr>
      <w:rFonts w:ascii="Verdana" w:eastAsia="Verdana" w:hAnsi="Verdana" w:cs="Verdana"/>
      <w:lang w:val="es-CO" w:eastAsia="es-CO" w:bidi="es-CO"/>
    </w:rPr>
  </w:style>
  <w:style w:type="paragraph" w:styleId="NormalWeb">
    <w:name w:val="Normal (Web)"/>
    <w:basedOn w:val="Normal"/>
    <w:uiPriority w:val="99"/>
    <w:semiHidden/>
    <w:unhideWhenUsed/>
    <w:rsid w:val="00FD4531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Hipervnculo">
    <w:name w:val="Hyperlink"/>
    <w:basedOn w:val="Fuentedeprrafopredeter"/>
    <w:uiPriority w:val="99"/>
    <w:unhideWhenUsed/>
    <w:rsid w:val="0053232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3232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323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www.dadep.gov.co/transparencia/planeacion/plan-anti-corrupcion-y-atencion-al-ciudadano/plan-anticorrupcion-y-4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36708-1332-49C5-A8A4-7773179F3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699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Maria Hernandez Acosta</dc:creator>
  <cp:lastModifiedBy>Maria del Rocio Gomez Gamba</cp:lastModifiedBy>
  <cp:revision>2</cp:revision>
  <dcterms:created xsi:type="dcterms:W3CDTF">2019-01-18T21:10:00Z</dcterms:created>
  <dcterms:modified xsi:type="dcterms:W3CDTF">2019-01-18T21:10:00Z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2019-01-18T00:00:00Z</vt:filetime>
  </property>
</Properties>
</file>